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2A38" w14:textId="77777777" w:rsidR="00DC32F3" w:rsidRDefault="00DC32F3" w:rsidP="00DC32F3">
      <w:r>
        <w:rPr>
          <w:b/>
          <w:noProof/>
        </w:rPr>
        <mc:AlternateContent>
          <mc:Choice Requires="wps">
            <w:drawing>
              <wp:inline distT="0" distB="0" distL="0" distR="0" wp14:anchorId="0C05203D" wp14:editId="3BB28A38">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75047" w14:textId="6E79A913" w:rsidR="00DC32F3" w:rsidRPr="00414D4C" w:rsidRDefault="00DC32F3" w:rsidP="00DC32F3">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Lake Tahoe Snowmobilers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5203D"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4B275047" w14:textId="6E79A913" w:rsidR="00DC32F3" w:rsidRPr="00414D4C" w:rsidRDefault="00DC32F3" w:rsidP="00DC32F3">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Lake Tahoe Snowmobilers</w:t>
                      </w:r>
                    </w:p>
                  </w:txbxContent>
                </v:textbox>
                <w10:anchorlock/>
              </v:rect>
            </w:pict>
          </mc:Fallback>
        </mc:AlternateContent>
      </w:r>
    </w:p>
    <w:p w14:paraId="21137984" w14:textId="77777777" w:rsidR="00DC32F3" w:rsidRDefault="00DC32F3" w:rsidP="00DC32F3">
      <w:pPr>
        <w:pStyle w:val="Default"/>
      </w:pPr>
    </w:p>
    <w:p w14:paraId="03298843" w14:textId="77777777" w:rsidR="00DC32F3" w:rsidRPr="0090787A" w:rsidRDefault="00DC32F3" w:rsidP="00DC32F3">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6B5D1481" w14:textId="77777777" w:rsidR="00DC32F3" w:rsidRPr="0090787A" w:rsidRDefault="00DC32F3" w:rsidP="00DC32F3">
      <w:pPr>
        <w:rPr>
          <w:rFonts w:ascii="Arial" w:hAnsi="Arial" w:cs="Arial"/>
          <w:sz w:val="22"/>
          <w:szCs w:val="22"/>
        </w:rPr>
      </w:pPr>
    </w:p>
    <w:p w14:paraId="6CE89279" w14:textId="77777777" w:rsidR="00DC32F3" w:rsidRPr="0090787A" w:rsidRDefault="00DC32F3" w:rsidP="00DC32F3">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3148153C" w14:textId="77777777" w:rsidR="00DC32F3" w:rsidRPr="0090787A" w:rsidRDefault="00DC32F3" w:rsidP="00DC32F3">
      <w:pPr>
        <w:rPr>
          <w:rFonts w:ascii="Arial" w:hAnsi="Arial" w:cs="Arial"/>
          <w:sz w:val="22"/>
          <w:szCs w:val="22"/>
        </w:rPr>
      </w:pPr>
    </w:p>
    <w:p w14:paraId="35635A37" w14:textId="77777777" w:rsidR="00DC32F3" w:rsidRPr="0090787A" w:rsidRDefault="00DC32F3" w:rsidP="00DC32F3">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3F88CB65" w14:textId="77777777" w:rsidR="00DC32F3" w:rsidRPr="0090787A" w:rsidRDefault="00DC32F3" w:rsidP="00DC32F3">
      <w:pPr>
        <w:rPr>
          <w:rFonts w:ascii="Arial" w:hAnsi="Arial" w:cs="Arial"/>
          <w:sz w:val="22"/>
          <w:szCs w:val="22"/>
        </w:rPr>
      </w:pPr>
    </w:p>
    <w:p w14:paraId="7DEFAC3E" w14:textId="77777777" w:rsidR="00DC32F3" w:rsidRDefault="00DC32F3" w:rsidP="00DC32F3">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EAFBC75" w14:textId="77777777" w:rsidR="00DC32F3" w:rsidRDefault="00DC32F3" w:rsidP="00DC32F3">
      <w:pPr>
        <w:rPr>
          <w:rFonts w:ascii="Arial" w:hAnsi="Arial" w:cs="Arial"/>
          <w:sz w:val="22"/>
          <w:szCs w:val="22"/>
        </w:rPr>
      </w:pPr>
    </w:p>
    <w:p w14:paraId="66DDD11C" w14:textId="77777777" w:rsidR="00DC32F3" w:rsidRPr="00557A9F" w:rsidRDefault="00DC32F3" w:rsidP="00DC32F3">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66ABFBB5" w14:textId="77777777" w:rsidR="00DC32F3" w:rsidRPr="00D12AFF" w:rsidRDefault="00DC32F3" w:rsidP="00DC32F3">
      <w:pPr>
        <w:rPr>
          <w:rFonts w:ascii="Arial" w:hAnsi="Arial" w:cs="Arial"/>
          <w:sz w:val="22"/>
          <w:szCs w:val="22"/>
        </w:rPr>
      </w:pPr>
    </w:p>
    <w:p w14:paraId="6EE4351A" w14:textId="77777777" w:rsidR="00DC32F3" w:rsidRDefault="00DC32F3" w:rsidP="00DC32F3">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43D62B4B" w14:textId="77777777" w:rsidR="00DC32F3" w:rsidRDefault="00DC32F3" w:rsidP="00DC32F3">
      <w:pPr>
        <w:rPr>
          <w:rFonts w:ascii="Arial" w:hAnsi="Arial" w:cs="Arial"/>
          <w:sz w:val="22"/>
          <w:szCs w:val="22"/>
        </w:rPr>
      </w:pPr>
    </w:p>
    <w:p w14:paraId="0A47B809" w14:textId="77777777" w:rsidR="00DC32F3" w:rsidRDefault="00DC32F3" w:rsidP="00DC32F3">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C6BF84C" w14:textId="77777777" w:rsidR="00DC32F3" w:rsidRDefault="00DC32F3" w:rsidP="00DC32F3"/>
    <w:p w14:paraId="1E895338" w14:textId="77777777" w:rsidR="00DC32F3" w:rsidRDefault="00DC32F3" w:rsidP="00DC32F3">
      <w:pPr>
        <w:rPr>
          <w:rFonts w:ascii="Arial" w:hAnsi="Arial" w:cs="Arial"/>
          <w:b/>
          <w:i/>
          <w:szCs w:val="22"/>
        </w:rPr>
      </w:pPr>
      <w:r>
        <w:rPr>
          <w:b/>
          <w:noProof/>
        </w:rPr>
        <mc:AlternateContent>
          <mc:Choice Requires="wps">
            <w:drawing>
              <wp:inline distT="0" distB="0" distL="0" distR="0" wp14:anchorId="28184B49" wp14:editId="470CF37B">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8B8AE" w14:textId="501A7100" w:rsidR="00DC32F3" w:rsidRPr="00B87F70" w:rsidRDefault="00DC32F3" w:rsidP="00DC32F3">
                            <w:pPr>
                              <w:rPr>
                                <w:rFonts w:ascii="Arial" w:hAnsi="Arial" w:cs="Arial"/>
                                <w:b/>
                                <w:color w:val="000000" w:themeColor="text1"/>
                                <w:sz w:val="26"/>
                                <w:szCs w:val="26"/>
                              </w:rPr>
                            </w:pPr>
                            <w:r>
                              <w:rPr>
                                <w:rFonts w:ascii="Arial" w:hAnsi="Arial" w:cs="Arial"/>
                                <w:b/>
                                <w:color w:val="000000" w:themeColor="text1"/>
                                <w:sz w:val="26"/>
                                <w:szCs w:val="26"/>
                              </w:rPr>
                              <w:t>Education &amp; Safety, G21-</w:t>
                            </w:r>
                            <w:r w:rsidR="00495FAA">
                              <w:rPr>
                                <w:rFonts w:ascii="Arial" w:hAnsi="Arial" w:cs="Arial"/>
                                <w:b/>
                                <w:color w:val="000000" w:themeColor="text1"/>
                                <w:sz w:val="26"/>
                                <w:szCs w:val="26"/>
                              </w:rPr>
                              <w:t>04</w:t>
                            </w:r>
                            <w:r>
                              <w:rPr>
                                <w:rFonts w:ascii="Arial" w:hAnsi="Arial" w:cs="Arial"/>
                                <w:b/>
                                <w:color w:val="000000" w:themeColor="text1"/>
                                <w:sz w:val="26"/>
                                <w:szCs w:val="26"/>
                              </w:rPr>
                              <w:t>-</w:t>
                            </w:r>
                            <w:r w:rsidR="00495FAA">
                              <w:rPr>
                                <w:rFonts w:ascii="Arial" w:hAnsi="Arial" w:cs="Arial"/>
                                <w:b/>
                                <w:color w:val="000000" w:themeColor="text1"/>
                                <w:sz w:val="26"/>
                                <w:szCs w:val="26"/>
                              </w:rPr>
                              <w:t>33</w:t>
                            </w:r>
                            <w:r>
                              <w:rPr>
                                <w:rFonts w:ascii="Arial" w:hAnsi="Arial" w:cs="Arial"/>
                                <w:b/>
                                <w:color w:val="000000" w:themeColor="text1"/>
                                <w:sz w:val="26"/>
                                <w:szCs w:val="26"/>
                              </w:rPr>
                              <w:t>-S01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184B49"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e5dfec [663]" strokecolor="black [3213]" strokeweight=".5pt">
                <v:fill color2="#e5dfec [663]" rotate="t" focusposition="1" focussize="" colors="0 #85828a;.5 #c1bbc7;1 #e6dfed" focus="100%" type="gradientRadial"/>
                <v:textbox>
                  <w:txbxContent>
                    <w:p w14:paraId="3338B8AE" w14:textId="501A7100" w:rsidR="00DC32F3" w:rsidRPr="00B87F70" w:rsidRDefault="00DC32F3" w:rsidP="00DC32F3">
                      <w:pPr>
                        <w:rPr>
                          <w:rFonts w:ascii="Arial" w:hAnsi="Arial" w:cs="Arial"/>
                          <w:b/>
                          <w:color w:val="000000" w:themeColor="text1"/>
                          <w:sz w:val="26"/>
                          <w:szCs w:val="26"/>
                        </w:rPr>
                      </w:pPr>
                      <w:r>
                        <w:rPr>
                          <w:rFonts w:ascii="Arial" w:hAnsi="Arial" w:cs="Arial"/>
                          <w:b/>
                          <w:color w:val="000000" w:themeColor="text1"/>
                          <w:sz w:val="26"/>
                          <w:szCs w:val="26"/>
                        </w:rPr>
                        <w:t>Education &amp; Safety, G21-</w:t>
                      </w:r>
                      <w:r w:rsidR="00495FAA">
                        <w:rPr>
                          <w:rFonts w:ascii="Arial" w:hAnsi="Arial" w:cs="Arial"/>
                          <w:b/>
                          <w:color w:val="000000" w:themeColor="text1"/>
                          <w:sz w:val="26"/>
                          <w:szCs w:val="26"/>
                        </w:rPr>
                        <w:t>04</w:t>
                      </w:r>
                      <w:r>
                        <w:rPr>
                          <w:rFonts w:ascii="Arial" w:hAnsi="Arial" w:cs="Arial"/>
                          <w:b/>
                          <w:color w:val="000000" w:themeColor="text1"/>
                          <w:sz w:val="26"/>
                          <w:szCs w:val="26"/>
                        </w:rPr>
                        <w:t>-</w:t>
                      </w:r>
                      <w:r w:rsidR="00495FAA">
                        <w:rPr>
                          <w:rFonts w:ascii="Arial" w:hAnsi="Arial" w:cs="Arial"/>
                          <w:b/>
                          <w:color w:val="000000" w:themeColor="text1"/>
                          <w:sz w:val="26"/>
                          <w:szCs w:val="26"/>
                        </w:rPr>
                        <w:t>33</w:t>
                      </w:r>
                      <w:r>
                        <w:rPr>
                          <w:rFonts w:ascii="Arial" w:hAnsi="Arial" w:cs="Arial"/>
                          <w:b/>
                          <w:color w:val="000000" w:themeColor="text1"/>
                          <w:sz w:val="26"/>
                          <w:szCs w:val="26"/>
                        </w:rPr>
                        <w:t>-S01</w:t>
                      </w:r>
                    </w:p>
                  </w:txbxContent>
                </v:textbox>
                <w10:anchorlock/>
              </v:rect>
            </w:pict>
          </mc:Fallback>
        </mc:AlternateContent>
      </w:r>
    </w:p>
    <w:p w14:paraId="154A40EC" w14:textId="77777777" w:rsidR="00DC32F3" w:rsidRDefault="00DC32F3" w:rsidP="00DC32F3">
      <w:pPr>
        <w:rPr>
          <w:rFonts w:ascii="Arial" w:hAnsi="Arial" w:cs="Arial"/>
          <w:b/>
          <w:i/>
          <w:szCs w:val="22"/>
        </w:rPr>
      </w:pPr>
    </w:p>
    <w:p w14:paraId="5CA94C57" w14:textId="77777777" w:rsidR="00DC32F3" w:rsidRPr="009460E1" w:rsidRDefault="00DC32F3" w:rsidP="00DC32F3">
      <w:pPr>
        <w:rPr>
          <w:rFonts w:ascii="Arial" w:hAnsi="Arial" w:cs="Arial"/>
          <w:b/>
          <w:i/>
        </w:rPr>
      </w:pPr>
      <w:r>
        <w:rPr>
          <w:rFonts w:ascii="Arial" w:hAnsi="Arial" w:cs="Arial"/>
          <w:b/>
          <w:i/>
        </w:rPr>
        <w:t>Project Description - Background</w:t>
      </w:r>
    </w:p>
    <w:p w14:paraId="65E27EB1" w14:textId="77777777" w:rsidR="00DC32F3" w:rsidRDefault="00DC32F3" w:rsidP="00DC32F3">
      <w:pPr>
        <w:rPr>
          <w:rFonts w:ascii="Arial" w:hAnsi="Arial" w:cs="Arial"/>
        </w:rPr>
      </w:pPr>
    </w:p>
    <w:p w14:paraId="3D234B61" w14:textId="26FB9CAC" w:rsidR="00DC32F3" w:rsidRDefault="005613E2" w:rsidP="00DC32F3">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0E0FA47A" w14:textId="77777777" w:rsidR="00DC32F3" w:rsidRDefault="00DC32F3" w:rsidP="00DC32F3"/>
    <w:p w14:paraId="0925A6CD" w14:textId="77777777" w:rsidR="00DC32F3" w:rsidRPr="009460E1" w:rsidRDefault="00DC32F3" w:rsidP="00DC32F3">
      <w:pPr>
        <w:rPr>
          <w:rFonts w:ascii="Arial" w:hAnsi="Arial" w:cs="Arial"/>
          <w:b/>
          <w:i/>
        </w:rPr>
      </w:pPr>
      <w:r>
        <w:rPr>
          <w:rFonts w:ascii="Arial" w:hAnsi="Arial" w:cs="Arial"/>
          <w:b/>
          <w:i/>
        </w:rPr>
        <w:t>Project Description – Project Description</w:t>
      </w:r>
    </w:p>
    <w:p w14:paraId="047CCF15" w14:textId="77777777" w:rsidR="00DC32F3" w:rsidRDefault="00DC32F3" w:rsidP="00DC32F3">
      <w:pPr>
        <w:rPr>
          <w:rFonts w:ascii="Arial" w:hAnsi="Arial" w:cs="Arial"/>
        </w:rPr>
      </w:pPr>
    </w:p>
    <w:p w14:paraId="43210C7B" w14:textId="71A77141" w:rsidR="00DC32F3" w:rsidRDefault="005613E2" w:rsidP="00DC32F3">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65E898D5" w14:textId="77777777" w:rsidR="00DC32F3" w:rsidRDefault="00DC32F3" w:rsidP="00DC32F3">
      <w:pPr>
        <w:tabs>
          <w:tab w:val="num" w:pos="720"/>
        </w:tabs>
        <w:contextualSpacing/>
        <w:rPr>
          <w:rFonts w:ascii="Arial" w:hAnsi="Arial" w:cs="Arial"/>
          <w:b/>
          <w:i/>
        </w:rPr>
      </w:pPr>
    </w:p>
    <w:p w14:paraId="1FB44810" w14:textId="77777777" w:rsidR="005613E2" w:rsidRDefault="005613E2">
      <w:pPr>
        <w:rPr>
          <w:rFonts w:ascii="Arial" w:hAnsi="Arial" w:cs="Arial"/>
          <w:b/>
          <w:i/>
        </w:rPr>
      </w:pPr>
      <w:r>
        <w:rPr>
          <w:rFonts w:ascii="Arial" w:hAnsi="Arial" w:cs="Arial"/>
          <w:b/>
          <w:i/>
        </w:rPr>
        <w:br w:type="page"/>
      </w:r>
    </w:p>
    <w:p w14:paraId="273C0E87" w14:textId="75DFA470" w:rsidR="00DC32F3" w:rsidRPr="009460E1" w:rsidRDefault="00DC32F3" w:rsidP="00DC32F3">
      <w:pPr>
        <w:rPr>
          <w:rFonts w:ascii="Arial" w:hAnsi="Arial" w:cs="Arial"/>
          <w:b/>
          <w:i/>
        </w:rPr>
      </w:pPr>
      <w:r>
        <w:rPr>
          <w:rFonts w:ascii="Arial" w:hAnsi="Arial" w:cs="Arial"/>
          <w:b/>
          <w:i/>
        </w:rPr>
        <w:lastRenderedPageBreak/>
        <w:t>Project Description – List of Project Deliverables</w:t>
      </w:r>
    </w:p>
    <w:p w14:paraId="46062124" w14:textId="77777777" w:rsidR="00DC32F3" w:rsidRDefault="00DC32F3" w:rsidP="00DC32F3">
      <w:pPr>
        <w:rPr>
          <w:rFonts w:ascii="Arial" w:hAnsi="Arial" w:cs="Arial"/>
        </w:rPr>
      </w:pPr>
    </w:p>
    <w:p w14:paraId="06BDED57" w14:textId="77777777" w:rsidR="005613E2" w:rsidRPr="005613E2" w:rsidRDefault="005613E2" w:rsidP="005613E2">
      <w:pPr>
        <w:numPr>
          <w:ilvl w:val="0"/>
          <w:numId w:val="15"/>
        </w:numPr>
        <w:rPr>
          <w:rFonts w:ascii="Arial" w:hAnsi="Arial" w:cs="Arial"/>
          <w:color w:val="000000" w:themeColor="text1"/>
          <w:sz w:val="22"/>
          <w:szCs w:val="22"/>
        </w:rPr>
      </w:pPr>
      <w:r w:rsidRPr="005613E2">
        <w:rPr>
          <w:rFonts w:ascii="Arial" w:hAnsi="Arial" w:cs="Arial"/>
          <w:color w:val="000000" w:themeColor="text1"/>
          <w:sz w:val="22"/>
          <w:szCs w:val="22"/>
        </w:rPr>
        <w:t>#1 – “Classroom and/or field training” – Applicant must provide anticipated number of “3-Day riding clinics” conducted by the Project.</w:t>
      </w:r>
    </w:p>
    <w:p w14:paraId="74324295" w14:textId="61E239D5" w:rsidR="00DC32F3" w:rsidRPr="005613E2" w:rsidRDefault="005613E2" w:rsidP="005613E2">
      <w:pPr>
        <w:numPr>
          <w:ilvl w:val="0"/>
          <w:numId w:val="15"/>
        </w:numPr>
        <w:rPr>
          <w:rFonts w:ascii="Arial" w:hAnsi="Arial" w:cs="Arial"/>
          <w:color w:val="000000" w:themeColor="text1"/>
          <w:sz w:val="22"/>
          <w:szCs w:val="22"/>
        </w:rPr>
      </w:pPr>
      <w:r w:rsidRPr="005613E2">
        <w:rPr>
          <w:rFonts w:ascii="Arial" w:hAnsi="Arial" w:cs="Arial"/>
          <w:color w:val="000000" w:themeColor="text1"/>
          <w:sz w:val="22"/>
          <w:szCs w:val="22"/>
        </w:rPr>
        <w:t xml:space="preserve">#2 – “Education Outreach” – Applicant must provide the number of monthly events they anticipate attending.  In addition, news articles, social media, and website maintenance/activity are considered indirect Project activities as they do not directly relate to the scope of the Project.  Applicant must remove language from this section. Indirect activities are to be identified in the Project Cost Estimate.  Lastly, Applicant must clarify how local events directly relate to the scope of the Project.  </w:t>
      </w:r>
    </w:p>
    <w:p w14:paraId="47314C88" w14:textId="77777777" w:rsidR="00DC32F3" w:rsidRDefault="00DC32F3" w:rsidP="00DC32F3">
      <w:pPr>
        <w:tabs>
          <w:tab w:val="num" w:pos="720"/>
        </w:tabs>
        <w:contextualSpacing/>
        <w:rPr>
          <w:rFonts w:ascii="Arial" w:hAnsi="Arial" w:cs="Arial"/>
          <w:b/>
          <w:i/>
        </w:rPr>
      </w:pPr>
    </w:p>
    <w:p w14:paraId="4951E7BB" w14:textId="77777777" w:rsidR="00DC32F3" w:rsidRPr="009460E1" w:rsidRDefault="00DC32F3" w:rsidP="00DC32F3">
      <w:pPr>
        <w:rPr>
          <w:rFonts w:ascii="Arial" w:hAnsi="Arial" w:cs="Arial"/>
          <w:b/>
          <w:i/>
        </w:rPr>
      </w:pPr>
      <w:r>
        <w:rPr>
          <w:rFonts w:ascii="Arial" w:hAnsi="Arial" w:cs="Arial"/>
          <w:b/>
          <w:i/>
        </w:rPr>
        <w:t>Project Description – All Others</w:t>
      </w:r>
    </w:p>
    <w:p w14:paraId="6633C11B" w14:textId="77777777" w:rsidR="00DC32F3" w:rsidRDefault="00DC32F3" w:rsidP="00DC32F3">
      <w:pPr>
        <w:rPr>
          <w:rFonts w:ascii="Arial" w:hAnsi="Arial" w:cs="Arial"/>
        </w:rPr>
      </w:pPr>
    </w:p>
    <w:p w14:paraId="70CD19EB" w14:textId="77777777" w:rsidR="005613E2" w:rsidRPr="005613E2" w:rsidRDefault="005613E2" w:rsidP="005613E2">
      <w:pPr>
        <w:numPr>
          <w:ilvl w:val="0"/>
          <w:numId w:val="15"/>
        </w:numPr>
        <w:rPr>
          <w:rFonts w:ascii="Arial" w:hAnsi="Arial" w:cs="Arial"/>
          <w:color w:val="000000" w:themeColor="text1"/>
          <w:sz w:val="22"/>
          <w:szCs w:val="22"/>
        </w:rPr>
      </w:pPr>
      <w:r w:rsidRPr="005613E2">
        <w:rPr>
          <w:rFonts w:ascii="Arial" w:hAnsi="Arial" w:cs="Arial"/>
          <w:color w:val="000000" w:themeColor="text1"/>
          <w:sz w:val="22"/>
          <w:szCs w:val="22"/>
        </w:rPr>
        <w:t>Identification of the needs the Project will address 4970.13(f)(4) – Applicant must identify the needs the Project will address.</w:t>
      </w:r>
    </w:p>
    <w:p w14:paraId="6A841048" w14:textId="07684C0D" w:rsidR="00DC32F3" w:rsidRDefault="005613E2" w:rsidP="005613E2">
      <w:pPr>
        <w:numPr>
          <w:ilvl w:val="0"/>
          <w:numId w:val="15"/>
        </w:numPr>
        <w:rPr>
          <w:rFonts w:ascii="Arial" w:hAnsi="Arial" w:cs="Arial"/>
          <w:color w:val="000000" w:themeColor="text1"/>
          <w:sz w:val="22"/>
          <w:szCs w:val="22"/>
        </w:rPr>
      </w:pPr>
      <w:r w:rsidRPr="005613E2">
        <w:rPr>
          <w:rFonts w:ascii="Arial" w:hAnsi="Arial" w:cs="Arial"/>
          <w:color w:val="000000" w:themeColor="text1"/>
          <w:sz w:val="22"/>
          <w:szCs w:val="22"/>
        </w:rPr>
        <w:t>Location of Training/Services 4970.13(f)(5) – Applicant states, “The monthly events will be held at high impact staging areas…and the Humboldt-Toiyabe National Forest”.  Program regulation 4970.05.(k) states, “an Applicant applying for Grant involving activities on any public lands not managed by the Applicant shall include a written permission letter from the Land Manager”.  Applicant did not submit a written permission letter prior to Preliminary Application filing date.  That means Applicant cannot perform any project activities on USFS – Humboldt-Toiyabe National Forest. Applicant must remove language, project deliverable activities and any cost associated with these ineligible activities from the Application</w:t>
      </w:r>
    </w:p>
    <w:p w14:paraId="67719470" w14:textId="77777777" w:rsidR="00DC32F3" w:rsidRDefault="00DC32F3" w:rsidP="00DC32F3">
      <w:pPr>
        <w:tabs>
          <w:tab w:val="num" w:pos="720"/>
        </w:tabs>
        <w:contextualSpacing/>
        <w:rPr>
          <w:rFonts w:ascii="Arial" w:hAnsi="Arial" w:cs="Arial"/>
          <w:b/>
          <w:i/>
        </w:rPr>
      </w:pPr>
    </w:p>
    <w:p w14:paraId="0B587750" w14:textId="77777777" w:rsidR="00DC32F3" w:rsidRDefault="00DC32F3" w:rsidP="00DC32F3">
      <w:pPr>
        <w:tabs>
          <w:tab w:val="num" w:pos="720"/>
        </w:tabs>
        <w:contextualSpacing/>
        <w:rPr>
          <w:rFonts w:ascii="Arial" w:hAnsi="Arial" w:cs="Arial"/>
          <w:b/>
          <w:i/>
        </w:rPr>
      </w:pPr>
      <w:r w:rsidRPr="009460E1">
        <w:rPr>
          <w:rFonts w:ascii="Arial" w:hAnsi="Arial" w:cs="Arial"/>
          <w:b/>
          <w:i/>
        </w:rPr>
        <w:t>Project Cost Estimate</w:t>
      </w:r>
    </w:p>
    <w:p w14:paraId="5BE5FDBF" w14:textId="77777777" w:rsidR="00DC32F3" w:rsidRPr="009460E1" w:rsidRDefault="00DC32F3" w:rsidP="00DC32F3">
      <w:pPr>
        <w:tabs>
          <w:tab w:val="num" w:pos="720"/>
        </w:tabs>
        <w:contextualSpacing/>
        <w:rPr>
          <w:rFonts w:ascii="Arial" w:hAnsi="Arial" w:cs="Arial"/>
          <w:b/>
          <w:i/>
        </w:rPr>
      </w:pPr>
    </w:p>
    <w:p w14:paraId="4FBE679D" w14:textId="77777777" w:rsidR="005613E2" w:rsidRPr="005613E2" w:rsidRDefault="005613E2" w:rsidP="005613E2">
      <w:pPr>
        <w:pStyle w:val="ListParagraph"/>
        <w:numPr>
          <w:ilvl w:val="0"/>
          <w:numId w:val="22"/>
        </w:numPr>
        <w:rPr>
          <w:rFonts w:ascii="Arial" w:hAnsi="Arial" w:cs="Arial"/>
          <w:sz w:val="22"/>
          <w:szCs w:val="22"/>
        </w:rPr>
      </w:pPr>
      <w:r w:rsidRPr="005613E2">
        <w:rPr>
          <w:rFonts w:ascii="Arial" w:hAnsi="Arial" w:cs="Arial"/>
          <w:sz w:val="22"/>
          <w:szCs w:val="22"/>
        </w:rPr>
        <w:t>Applicant did not submit a written permission letter prior to Preliminary Application filing date.  That means Applicant cannot perform any project activities on USFS – Humboldt-Toiyabe National Forest.</w:t>
      </w:r>
    </w:p>
    <w:p w14:paraId="5699C3B5" w14:textId="77777777" w:rsidR="005613E2" w:rsidRPr="005613E2" w:rsidRDefault="005613E2" w:rsidP="005613E2">
      <w:pPr>
        <w:pStyle w:val="ListParagraph"/>
        <w:numPr>
          <w:ilvl w:val="0"/>
          <w:numId w:val="22"/>
        </w:numPr>
        <w:rPr>
          <w:rFonts w:ascii="Arial" w:hAnsi="Arial" w:cs="Arial"/>
          <w:sz w:val="22"/>
          <w:szCs w:val="22"/>
        </w:rPr>
      </w:pPr>
      <w:r w:rsidRPr="005613E2">
        <w:rPr>
          <w:rFonts w:ascii="Arial" w:hAnsi="Arial" w:cs="Arial"/>
          <w:sz w:val="22"/>
          <w:szCs w:val="22"/>
        </w:rPr>
        <w:t>Staff #1 and 2 – Planning is</w:t>
      </w:r>
      <w:r w:rsidRPr="005613E2">
        <w:rPr>
          <w:rFonts w:ascii="Arial" w:hAnsi="Arial" w:cs="Arial"/>
          <w:color w:val="000000" w:themeColor="text1"/>
          <w:sz w:val="22"/>
          <w:szCs w:val="22"/>
        </w:rPr>
        <w:t xml:space="preserve"> only eligible as Indirect costs.  Applicant must move activity to the Indirect costs category and adjust Project Cost Estimate accordingly.</w:t>
      </w:r>
    </w:p>
    <w:p w14:paraId="63F5E725" w14:textId="77777777" w:rsidR="005613E2" w:rsidRPr="005613E2" w:rsidRDefault="005613E2" w:rsidP="005613E2">
      <w:pPr>
        <w:pStyle w:val="ListParagraph"/>
        <w:numPr>
          <w:ilvl w:val="0"/>
          <w:numId w:val="22"/>
        </w:numPr>
        <w:rPr>
          <w:rFonts w:ascii="Arial" w:hAnsi="Arial" w:cs="Arial"/>
          <w:sz w:val="22"/>
          <w:szCs w:val="22"/>
        </w:rPr>
      </w:pPr>
      <w:r w:rsidRPr="005613E2">
        <w:rPr>
          <w:rFonts w:ascii="Arial" w:hAnsi="Arial" w:cs="Arial"/>
          <w:color w:val="000000" w:themeColor="text1"/>
          <w:sz w:val="22"/>
          <w:szCs w:val="22"/>
        </w:rPr>
        <w:t>Contracts “Riding clinic” – Applicant must revise the Grant and match line item to match the notes description.</w:t>
      </w:r>
    </w:p>
    <w:p w14:paraId="6BB161F6" w14:textId="77777777" w:rsidR="005613E2" w:rsidRPr="005613E2" w:rsidRDefault="005613E2" w:rsidP="005613E2">
      <w:pPr>
        <w:pStyle w:val="ListParagraph"/>
        <w:numPr>
          <w:ilvl w:val="0"/>
          <w:numId w:val="22"/>
        </w:numPr>
        <w:rPr>
          <w:rFonts w:ascii="Arial" w:hAnsi="Arial" w:cs="Arial"/>
          <w:sz w:val="22"/>
          <w:szCs w:val="22"/>
        </w:rPr>
      </w:pPr>
      <w:r w:rsidRPr="005613E2">
        <w:rPr>
          <w:rFonts w:ascii="Arial" w:hAnsi="Arial" w:cs="Arial"/>
          <w:sz w:val="22"/>
          <w:szCs w:val="22"/>
        </w:rPr>
        <w:t>Material/Supplies #2 “Popup Canopy” – Popup canopy is an Indirect cost. Applicant must move expense item to the Indirect costs category and adjust Project Cost Estimate accordingly.</w:t>
      </w:r>
    </w:p>
    <w:p w14:paraId="64ADB227" w14:textId="05964608" w:rsidR="005613E2" w:rsidRPr="000F1FE7" w:rsidRDefault="005613E2" w:rsidP="00271C63">
      <w:pPr>
        <w:pStyle w:val="ListParagraph"/>
        <w:numPr>
          <w:ilvl w:val="0"/>
          <w:numId w:val="22"/>
        </w:numPr>
        <w:autoSpaceDE w:val="0"/>
        <w:autoSpaceDN w:val="0"/>
        <w:adjustRightInd w:val="0"/>
        <w:spacing w:after="160" w:line="259" w:lineRule="auto"/>
        <w:rPr>
          <w:rFonts w:ascii="Arial" w:hAnsi="Arial" w:cs="Arial"/>
          <w:b/>
          <w:i/>
        </w:rPr>
      </w:pPr>
      <w:r w:rsidRPr="000F1FE7">
        <w:rPr>
          <w:rFonts w:ascii="Arial" w:hAnsi="Arial" w:cs="Arial"/>
          <w:sz w:val="22"/>
          <w:szCs w:val="22"/>
        </w:rPr>
        <w:t xml:space="preserve">Equipment Use Expenses #2 “Operations” – Applicant must provide the methodology for how the cost was determined.  The quantity does not match the information provided in the description notes section. In addition, </w:t>
      </w:r>
      <w:r w:rsidRPr="000F1FE7">
        <w:rPr>
          <w:rFonts w:ascii="Arial" w:hAnsi="Arial" w:cs="Arial"/>
          <w:color w:val="000000" w:themeColor="text1"/>
          <w:sz w:val="22"/>
          <w:szCs w:val="22"/>
        </w:rPr>
        <w:t xml:space="preserve">Applicant must clarify how they determined the use fee.  </w:t>
      </w:r>
      <w:r w:rsidRPr="000F1FE7">
        <w:rPr>
          <w:rFonts w:ascii="Arial" w:hAnsi="Arial" w:cs="Arial"/>
          <w:sz w:val="22"/>
          <w:szCs w:val="22"/>
        </w:rPr>
        <w:t>Applicant is reminded Equipment purchased through the Grants Program is not eligible for a use fee.</w:t>
      </w:r>
      <w:r w:rsidRPr="000F1FE7" w:rsidDel="007D3F78">
        <w:rPr>
          <w:rFonts w:ascii="Arial" w:hAnsi="Arial" w:cs="Arial"/>
          <w:sz w:val="22"/>
          <w:szCs w:val="22"/>
        </w:rPr>
        <w:t xml:space="preserve"> </w:t>
      </w:r>
      <w:r w:rsidRPr="000F1FE7">
        <w:rPr>
          <w:rFonts w:ascii="Arial" w:hAnsi="Arial" w:cs="Arial"/>
          <w:sz w:val="22"/>
          <w:szCs w:val="22"/>
        </w:rPr>
        <w:t>Applicant must clarify if Equipment was acquired through the Grants Program.</w:t>
      </w:r>
    </w:p>
    <w:p w14:paraId="10A046A0" w14:textId="77777777" w:rsidR="000F1FE7" w:rsidRDefault="000F1FE7">
      <w:pPr>
        <w:rPr>
          <w:rFonts w:ascii="Arial" w:hAnsi="Arial" w:cs="Arial"/>
          <w:b/>
          <w:i/>
        </w:rPr>
      </w:pPr>
      <w:r>
        <w:rPr>
          <w:rFonts w:ascii="Arial" w:hAnsi="Arial" w:cs="Arial"/>
          <w:b/>
          <w:i/>
        </w:rPr>
        <w:br w:type="page"/>
      </w:r>
    </w:p>
    <w:p w14:paraId="7DDCC690" w14:textId="71096623" w:rsidR="00DC32F3" w:rsidRPr="009460E1" w:rsidRDefault="00DC32F3" w:rsidP="00DC32F3">
      <w:pPr>
        <w:tabs>
          <w:tab w:val="num" w:pos="720"/>
        </w:tabs>
        <w:contextualSpacing/>
        <w:rPr>
          <w:rFonts w:ascii="Arial" w:hAnsi="Arial" w:cs="Arial"/>
          <w:b/>
          <w:i/>
        </w:rPr>
      </w:pPr>
      <w:r w:rsidRPr="009460E1">
        <w:rPr>
          <w:rFonts w:ascii="Arial" w:hAnsi="Arial" w:cs="Arial"/>
          <w:b/>
          <w:i/>
        </w:rPr>
        <w:lastRenderedPageBreak/>
        <w:t>Evaluation Criteria</w:t>
      </w:r>
    </w:p>
    <w:p w14:paraId="19BA8F08" w14:textId="77777777" w:rsidR="00DC32F3" w:rsidRDefault="00DC32F3" w:rsidP="00DC32F3">
      <w:pPr>
        <w:tabs>
          <w:tab w:val="num" w:pos="720"/>
        </w:tabs>
        <w:contextualSpacing/>
        <w:rPr>
          <w:rFonts w:ascii="Arial" w:hAnsi="Arial" w:cs="Arial"/>
          <w:sz w:val="22"/>
          <w:szCs w:val="22"/>
        </w:rPr>
      </w:pPr>
    </w:p>
    <w:p w14:paraId="37444C13"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#2 – Applicant must revise selection.  Applicant has not had an active Project in the last two complete calendar years.</w:t>
      </w:r>
    </w:p>
    <w:p w14:paraId="52273557"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#4 – Narrative does not support the selection.  Applicant must list each partner separately and provide a detailed explanation how each partner will participate in the Project.</w:t>
      </w:r>
    </w:p>
    <w:p w14:paraId="45362C89"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 xml:space="preserve">#5 – Narrative does not support the response. Applicant must explain how selections will be addressed in this education and safety Project. </w:t>
      </w:r>
    </w:p>
    <w:p w14:paraId="4A576D1E"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#7 – Narrative does not support the selection of “Evaluation of the Project process”. Applicant must provide clearly identifiable and/or measurable elements to substantiate selection.</w:t>
      </w:r>
    </w:p>
    <w:p w14:paraId="17020093"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 xml:space="preserve">#8 –The selection of “Other” appears to be a duplicate of “Hands on learning” .   Applicant must explain how the two are different. </w:t>
      </w:r>
    </w:p>
    <w:p w14:paraId="42DCD7BA"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 xml:space="preserve">#10 – Narrative does not support the selection.  Data must align with information provided in evaluation criteria #8 and correlate with the response provided in the narrative of evaluation criteria #9.   </w:t>
      </w:r>
    </w:p>
    <w:p w14:paraId="2D4CC99F" w14:textId="77777777" w:rsidR="005613E2" w:rsidRPr="005613E2" w:rsidRDefault="005613E2" w:rsidP="005613E2">
      <w:pPr>
        <w:numPr>
          <w:ilvl w:val="0"/>
          <w:numId w:val="21"/>
        </w:numPr>
        <w:contextualSpacing/>
        <w:rPr>
          <w:rFonts w:ascii="Arial" w:hAnsi="Arial" w:cs="Arial"/>
          <w:sz w:val="22"/>
          <w:szCs w:val="22"/>
        </w:rPr>
      </w:pPr>
      <w:r w:rsidRPr="005613E2">
        <w:rPr>
          <w:rFonts w:ascii="Arial" w:hAnsi="Arial" w:cs="Arial"/>
          <w:sz w:val="22"/>
          <w:szCs w:val="22"/>
        </w:rPr>
        <w:t xml:space="preserve">#11 – Project Description, Project Deliverables and narrative does not support selection.  Applicant must clarify if the Project will provide ATV Safety Institute and/or Motorcycle Safety Foundation training to the public as part of the Project.  </w:t>
      </w:r>
    </w:p>
    <w:p w14:paraId="250DDE2E" w14:textId="77777777" w:rsidR="00DC32F3" w:rsidRPr="00A72250" w:rsidRDefault="00DC32F3" w:rsidP="005613E2">
      <w:pPr>
        <w:ind w:left="720"/>
        <w:contextualSpacing/>
        <w:rPr>
          <w:rFonts w:ascii="Arial" w:hAnsi="Arial" w:cs="Arial"/>
          <w:sz w:val="22"/>
          <w:szCs w:val="22"/>
        </w:rPr>
      </w:pPr>
    </w:p>
    <w:p w14:paraId="20114E00" w14:textId="77777777" w:rsidR="00DC32F3" w:rsidRDefault="00DC32F3" w:rsidP="00DC32F3">
      <w:pPr>
        <w:tabs>
          <w:tab w:val="num" w:pos="720"/>
        </w:tabs>
        <w:contextualSpacing/>
        <w:rPr>
          <w:rFonts w:ascii="Arial" w:hAnsi="Arial" w:cs="Arial"/>
          <w:sz w:val="22"/>
          <w:szCs w:val="22"/>
        </w:rPr>
      </w:pPr>
    </w:p>
    <w:p w14:paraId="04194BFD" w14:textId="77777777" w:rsidR="00115C7A" w:rsidRPr="00DC32F3" w:rsidRDefault="00115C7A" w:rsidP="00DC32F3"/>
    <w:sectPr w:rsidR="00115C7A" w:rsidRPr="00DC32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9589" w14:textId="77777777" w:rsidR="00944557" w:rsidRDefault="0094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05D415DE" w:rsidR="005D4418" w:rsidRPr="008B5415" w:rsidRDefault="00944557" w:rsidP="00944557">
    <w:pPr>
      <w:pStyle w:val="Footer"/>
      <w:jc w:val="right"/>
      <w:rPr>
        <w:rFonts w:ascii="Arial" w:hAnsi="Arial" w:cs="Arial"/>
        <w:sz w:val="22"/>
        <w:szCs w:val="22"/>
      </w:rPr>
    </w:pPr>
    <w:r>
      <w:rPr>
        <w:rFonts w:ascii="Arial" w:hAnsi="Arial" w:cs="Arial"/>
        <w:sz w:val="22"/>
        <w:szCs w:val="22"/>
      </w:rPr>
      <w:t xml:space="preserve">Lake Tahoe Snowmobilers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AB10" w14:textId="77777777" w:rsidR="00944557" w:rsidRDefault="0094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E08AB" w14:textId="77777777" w:rsidR="00944557" w:rsidRDefault="0094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B557" w14:textId="77777777" w:rsidR="006466DA" w:rsidRDefault="006466DA" w:rsidP="006466DA">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288C77CA" w14:textId="77777777" w:rsidR="006466DA" w:rsidRDefault="006466DA" w:rsidP="006466DA">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8238486" w14:textId="77777777" w:rsidR="00944557" w:rsidRDefault="00944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4D502" w14:textId="77777777" w:rsidR="00944557" w:rsidRDefault="0094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73E47"/>
    <w:multiLevelType w:val="hybridMultilevel"/>
    <w:tmpl w:val="20F4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5"/>
  </w:num>
  <w:num w:numId="4">
    <w:abstractNumId w:val="9"/>
  </w:num>
  <w:num w:numId="5">
    <w:abstractNumId w:val="16"/>
  </w:num>
  <w:num w:numId="6">
    <w:abstractNumId w:val="6"/>
  </w:num>
  <w:num w:numId="7">
    <w:abstractNumId w:val="11"/>
  </w:num>
  <w:num w:numId="8">
    <w:abstractNumId w:val="7"/>
  </w:num>
  <w:num w:numId="9">
    <w:abstractNumId w:val="12"/>
  </w:num>
  <w:num w:numId="10">
    <w:abstractNumId w:val="0"/>
  </w:num>
  <w:num w:numId="11">
    <w:abstractNumId w:val="1"/>
  </w:num>
  <w:num w:numId="12">
    <w:abstractNumId w:val="4"/>
  </w:num>
  <w:num w:numId="13">
    <w:abstractNumId w:val="20"/>
  </w:num>
  <w:num w:numId="14">
    <w:abstractNumId w:val="17"/>
  </w:num>
  <w:num w:numId="15">
    <w:abstractNumId w:val="8"/>
  </w:num>
  <w:num w:numId="16">
    <w:abstractNumId w:val="21"/>
  </w:num>
  <w:num w:numId="17">
    <w:abstractNumId w:val="8"/>
  </w:num>
  <w:num w:numId="18">
    <w:abstractNumId w:val="19"/>
  </w:num>
  <w:num w:numId="19">
    <w:abstractNumId w:val="13"/>
  </w:num>
  <w:num w:numId="20">
    <w:abstractNumId w:val="2"/>
  </w:num>
  <w:num w:numId="21">
    <w:abstractNumId w:val="10"/>
  </w:num>
  <w:num w:numId="22">
    <w:abstractNumId w:val="14"/>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IQQhmtDFm7CZwjT4ZDusbWqZ3/bh7FwSEv9osqS1fwdREQsTNnZJ5ZuxBZt9OdDfkSHxfzufYDW0zQNXOBR5Q==" w:salt="+ChDIFYF1H/08YNHpxlQv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1FE7"/>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1C63"/>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5FAA"/>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13E2"/>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6DA"/>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4557"/>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4B0"/>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32F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DC32F3"/>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8818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5121</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11</cp:revision>
  <cp:lastPrinted>2012-03-06T15:24:00Z</cp:lastPrinted>
  <dcterms:created xsi:type="dcterms:W3CDTF">2021-04-21T16:31:00Z</dcterms:created>
  <dcterms:modified xsi:type="dcterms:W3CDTF">2021-05-05T22:23:00Z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